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FB92" w14:textId="77777777" w:rsidR="003E7110" w:rsidRPr="00BD5004" w:rsidRDefault="003E7110" w:rsidP="003E7110">
      <w:pPr>
        <w:rPr>
          <w:rFonts w:ascii="Arial" w:hAnsi="Arial" w:cs="Arial"/>
          <w:b/>
        </w:rPr>
      </w:pPr>
      <w:r w:rsidRPr="00BD5004">
        <w:rPr>
          <w:rFonts w:ascii="Arial" w:hAnsi="Arial" w:cs="Arial"/>
          <w:b/>
        </w:rPr>
        <w:t>Job Summary</w:t>
      </w:r>
    </w:p>
    <w:p w14:paraId="0CDE9E56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>Legal Adviser</w:t>
      </w:r>
      <w:r w:rsidR="00794B57" w:rsidRPr="00BD5004">
        <w:rPr>
          <w:rFonts w:ascii="Arial" w:hAnsi="Arial" w:cs="Arial"/>
        </w:rPr>
        <w:t xml:space="preserve"> – Criminal Division</w:t>
      </w:r>
    </w:p>
    <w:p w14:paraId="15A4BC45" w14:textId="05DBC746" w:rsidR="003E7110" w:rsidRDefault="004D1FC9" w:rsidP="003E7110">
      <w:pPr>
        <w:rPr>
          <w:rFonts w:ascii="Arial" w:hAnsi="Arial" w:cs="Arial"/>
        </w:rPr>
      </w:pPr>
      <w:r w:rsidRPr="00BD5004">
        <w:rPr>
          <w:rFonts w:ascii="Arial" w:hAnsi="Arial" w:cs="Arial"/>
          <w:color w:val="000000"/>
        </w:rPr>
        <w:t xml:space="preserve">This is an exciting opportunity to join </w:t>
      </w:r>
      <w:r w:rsidR="000C3E36" w:rsidRPr="00BD5004">
        <w:rPr>
          <w:rFonts w:ascii="Arial" w:hAnsi="Arial" w:cs="Arial"/>
          <w:color w:val="000000"/>
        </w:rPr>
        <w:t>the Criminal Division of the Law Officers’ Department. The role will</w:t>
      </w:r>
      <w:r w:rsidR="008E3768" w:rsidRPr="00BD5004">
        <w:rPr>
          <w:rFonts w:ascii="Arial" w:hAnsi="Arial" w:cs="Arial"/>
          <w:color w:val="000000"/>
        </w:rPr>
        <w:t xml:space="preserve"> be </w:t>
      </w:r>
      <w:r w:rsidR="000E3B5A" w:rsidRPr="00BD5004">
        <w:rPr>
          <w:rFonts w:ascii="Arial" w:hAnsi="Arial" w:cs="Arial"/>
          <w:color w:val="000000"/>
        </w:rPr>
        <w:t xml:space="preserve">to </w:t>
      </w:r>
      <w:r w:rsidR="008E3768" w:rsidRPr="00BD5004">
        <w:rPr>
          <w:rFonts w:ascii="Arial" w:hAnsi="Arial" w:cs="Arial"/>
          <w:color w:val="000000"/>
        </w:rPr>
        <w:t>pr</w:t>
      </w:r>
      <w:r w:rsidR="000E3B5A" w:rsidRPr="00BD5004">
        <w:rPr>
          <w:rFonts w:ascii="Arial" w:hAnsi="Arial" w:cs="Arial"/>
          <w:color w:val="000000"/>
        </w:rPr>
        <w:t xml:space="preserve">osecute criminal cases in the Magistrate’s Court and to provide </w:t>
      </w:r>
      <w:r w:rsidR="003E7110" w:rsidRPr="00BD5004">
        <w:rPr>
          <w:rFonts w:ascii="Arial" w:hAnsi="Arial" w:cs="Arial"/>
        </w:rPr>
        <w:t>advi</w:t>
      </w:r>
      <w:r w:rsidR="000E3B5A" w:rsidRPr="00BD5004">
        <w:rPr>
          <w:rFonts w:ascii="Arial" w:hAnsi="Arial" w:cs="Arial"/>
        </w:rPr>
        <w:t>c</w:t>
      </w:r>
      <w:r w:rsidR="003E7110" w:rsidRPr="00BD5004">
        <w:rPr>
          <w:rFonts w:ascii="Arial" w:hAnsi="Arial" w:cs="Arial"/>
        </w:rPr>
        <w:t xml:space="preserve">e and give comprehensive legal guidance in mainly, although not exclusively, </w:t>
      </w:r>
      <w:proofErr w:type="gramStart"/>
      <w:r w:rsidR="003E7110" w:rsidRPr="00BD5004">
        <w:rPr>
          <w:rFonts w:ascii="Arial" w:hAnsi="Arial" w:cs="Arial"/>
        </w:rPr>
        <w:t>low</w:t>
      </w:r>
      <w:proofErr w:type="gramEnd"/>
      <w:r w:rsidR="003E7110" w:rsidRPr="00BD5004">
        <w:rPr>
          <w:rFonts w:ascii="Arial" w:hAnsi="Arial" w:cs="Arial"/>
        </w:rPr>
        <w:t xml:space="preserve"> and medium risk criminal matters</w:t>
      </w:r>
      <w:r w:rsidR="000E3B5A" w:rsidRPr="00BD5004">
        <w:rPr>
          <w:rFonts w:ascii="Arial" w:hAnsi="Arial" w:cs="Arial"/>
        </w:rPr>
        <w:t>.</w:t>
      </w:r>
      <w:r w:rsidR="00171CA3">
        <w:rPr>
          <w:rFonts w:ascii="Arial" w:hAnsi="Arial" w:cs="Arial"/>
        </w:rPr>
        <w:t xml:space="preserve"> </w:t>
      </w:r>
    </w:p>
    <w:p w14:paraId="09F45E3E" w14:textId="6228349F" w:rsidR="00171CA3" w:rsidRPr="00BD5004" w:rsidRDefault="00171CA3" w:rsidP="003E7110">
      <w:pPr>
        <w:rPr>
          <w:rFonts w:ascii="Arial" w:hAnsi="Arial" w:cs="Arial"/>
        </w:rPr>
      </w:pPr>
      <w:r>
        <w:rPr>
          <w:rFonts w:ascii="Arial" w:hAnsi="Arial" w:cs="Arial"/>
        </w:rPr>
        <w:t>The ideal candidate will have experience of advocacy in the Magistrate’s and/or Crown Court and be able to provide detailed written advice to stakeholders such as the police or a regulatory body.</w:t>
      </w:r>
    </w:p>
    <w:p w14:paraId="48535B69" w14:textId="77777777" w:rsidR="00794B57" w:rsidRPr="00BD5004" w:rsidRDefault="00794B57" w:rsidP="00794B57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The work will be interesting, challenging and varied, working with different government agencies both in Jersey and internationally. You will have the support of a friendly, </w:t>
      </w:r>
      <w:proofErr w:type="gramStart"/>
      <w:r w:rsidRPr="00BD5004">
        <w:rPr>
          <w:rFonts w:ascii="Arial" w:hAnsi="Arial" w:cs="Arial"/>
        </w:rPr>
        <w:t>inclusive</w:t>
      </w:r>
      <w:proofErr w:type="gramEnd"/>
      <w:r w:rsidRPr="00BD5004">
        <w:rPr>
          <w:rFonts w:ascii="Arial" w:hAnsi="Arial" w:cs="Arial"/>
        </w:rPr>
        <w:t xml:space="preserve"> and highly professional team at the Law Officers’ Department, under the leadership of the Attorney General for Jersey.</w:t>
      </w:r>
    </w:p>
    <w:p w14:paraId="68ABCE54" w14:textId="77777777" w:rsidR="00794B57" w:rsidRPr="00BD5004" w:rsidRDefault="00794B57" w:rsidP="00794B57">
      <w:pPr>
        <w:rPr>
          <w:rFonts w:ascii="Arial" w:hAnsi="Arial" w:cs="Arial"/>
        </w:rPr>
      </w:pPr>
      <w:r w:rsidRPr="00BD5004">
        <w:rPr>
          <w:rFonts w:ascii="Arial" w:hAnsi="Arial" w:cs="Arial"/>
        </w:rPr>
        <w:t>For an informal discussion please contact Howard Tobias on 01534 441478.</w:t>
      </w:r>
    </w:p>
    <w:p w14:paraId="2CF0D57F" w14:textId="77777777" w:rsidR="003E7110" w:rsidRPr="00BD5004" w:rsidRDefault="003E7110" w:rsidP="003E7110">
      <w:pPr>
        <w:rPr>
          <w:rFonts w:ascii="Arial" w:hAnsi="Arial" w:cs="Arial"/>
          <w:b/>
          <w:color w:val="333333"/>
        </w:rPr>
      </w:pPr>
      <w:r w:rsidRPr="00BD5004">
        <w:rPr>
          <w:rFonts w:ascii="Arial" w:hAnsi="Arial" w:cs="Arial"/>
          <w:b/>
          <w:color w:val="333333"/>
        </w:rPr>
        <w:t>Job accountabilities</w:t>
      </w:r>
    </w:p>
    <w:p w14:paraId="01474275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1. Provide legal advice to the States of Jersey Police, Honorary Police, Customs and Immigration and other investigatory authorities in relation to </w:t>
      </w:r>
      <w:proofErr w:type="gramStart"/>
      <w:r w:rsidRPr="00BD5004">
        <w:rPr>
          <w:rFonts w:ascii="Arial" w:hAnsi="Arial" w:cs="Arial"/>
        </w:rPr>
        <w:t>particular cases</w:t>
      </w:r>
      <w:proofErr w:type="gramEnd"/>
      <w:r w:rsidRPr="00BD5004">
        <w:rPr>
          <w:rFonts w:ascii="Arial" w:hAnsi="Arial" w:cs="Arial"/>
        </w:rPr>
        <w:t xml:space="preserve"> under investigation by reviewing the adequacy of the evidence and the public interest.  This will include considering the nature of the offence, identifying the most productive lines of further </w:t>
      </w:r>
      <w:proofErr w:type="gramStart"/>
      <w:r w:rsidRPr="00BD5004">
        <w:rPr>
          <w:rFonts w:ascii="Arial" w:hAnsi="Arial" w:cs="Arial"/>
        </w:rPr>
        <w:t>enquiry</w:t>
      </w:r>
      <w:proofErr w:type="gramEnd"/>
      <w:r w:rsidRPr="00BD5004">
        <w:rPr>
          <w:rFonts w:ascii="Arial" w:hAnsi="Arial" w:cs="Arial"/>
        </w:rPr>
        <w:t xml:space="preserve"> and recommending the acceptable limit and range of each investigation.</w:t>
      </w:r>
    </w:p>
    <w:p w14:paraId="48F83743" w14:textId="36A8E878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2. Represent the Attorney General in criminal matters before </w:t>
      </w:r>
      <w:r w:rsidR="0043303A">
        <w:rPr>
          <w:rFonts w:ascii="Arial" w:hAnsi="Arial" w:cs="Arial"/>
        </w:rPr>
        <w:t>the Magistrate’s Court</w:t>
      </w:r>
      <w:r w:rsidRPr="00BD5004">
        <w:rPr>
          <w:rFonts w:ascii="Arial" w:hAnsi="Arial" w:cs="Arial"/>
        </w:rPr>
        <w:t xml:space="preserve"> and other forums.</w:t>
      </w:r>
    </w:p>
    <w:p w14:paraId="76C96176" w14:textId="74912A4C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>3</w:t>
      </w:r>
      <w:r w:rsidR="00D81B9F">
        <w:rPr>
          <w:rFonts w:ascii="Arial" w:hAnsi="Arial" w:cs="Arial"/>
        </w:rPr>
        <w:t xml:space="preserve">. </w:t>
      </w:r>
      <w:r w:rsidRPr="00BD5004">
        <w:rPr>
          <w:rFonts w:ascii="Arial" w:hAnsi="Arial" w:cs="Arial"/>
        </w:rPr>
        <w:t xml:space="preserve"> Provide training to Centeniers and others on relevant aspects of the criminal law and procedure.</w:t>
      </w:r>
    </w:p>
    <w:p w14:paraId="7F6D9C79" w14:textId="19E9ABFC" w:rsidR="003E7110" w:rsidRPr="00BD5004" w:rsidRDefault="00D81B9F" w:rsidP="003E7110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E7110" w:rsidRPr="00BD5004">
        <w:rPr>
          <w:rFonts w:ascii="Arial" w:hAnsi="Arial" w:cs="Arial"/>
        </w:rPr>
        <w:t xml:space="preserve">. Supervise Band 1 legal advisers, assistant legal </w:t>
      </w:r>
      <w:proofErr w:type="gramStart"/>
      <w:r w:rsidR="003E7110" w:rsidRPr="00BD5004">
        <w:rPr>
          <w:rFonts w:ascii="Arial" w:hAnsi="Arial" w:cs="Arial"/>
        </w:rPr>
        <w:t>advisers</w:t>
      </w:r>
      <w:proofErr w:type="gramEnd"/>
      <w:r w:rsidR="003E7110" w:rsidRPr="00BD5004">
        <w:rPr>
          <w:rFonts w:ascii="Arial" w:hAnsi="Arial" w:cs="Arial"/>
        </w:rPr>
        <w:t xml:space="preserve"> and support staff, providing advice and guidance as appropriate.</w:t>
      </w:r>
    </w:p>
    <w:p w14:paraId="2D4FBF78" w14:textId="43159927" w:rsidR="003E7110" w:rsidRPr="00BD5004" w:rsidRDefault="00D81B9F" w:rsidP="003E7110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E7110" w:rsidRPr="00BD5004">
        <w:rPr>
          <w:rFonts w:ascii="Arial" w:hAnsi="Arial" w:cs="Arial"/>
        </w:rPr>
        <w:t xml:space="preserve">. Support the team to plan and deliver their workload in line with LOD and </w:t>
      </w:r>
      <w:r>
        <w:rPr>
          <w:rFonts w:ascii="Arial" w:hAnsi="Arial" w:cs="Arial"/>
        </w:rPr>
        <w:t>Go</w:t>
      </w:r>
      <w:r w:rsidR="003E7110" w:rsidRPr="00BD5004">
        <w:rPr>
          <w:rFonts w:ascii="Arial" w:hAnsi="Arial" w:cs="Arial"/>
        </w:rPr>
        <w:t>J priorities.</w:t>
      </w:r>
    </w:p>
    <w:p w14:paraId="30DEFB7B" w14:textId="7D6CFB0A" w:rsidR="003E7110" w:rsidRPr="00BD5004" w:rsidRDefault="00D81B9F" w:rsidP="003E7110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E7110" w:rsidRPr="00BD5004">
        <w:rPr>
          <w:rFonts w:ascii="Arial" w:hAnsi="Arial" w:cs="Arial"/>
        </w:rPr>
        <w:t xml:space="preserve">. Supervise, </w:t>
      </w:r>
      <w:proofErr w:type="gramStart"/>
      <w:r w:rsidR="003E7110" w:rsidRPr="00BD5004">
        <w:rPr>
          <w:rFonts w:ascii="Arial" w:hAnsi="Arial" w:cs="Arial"/>
        </w:rPr>
        <w:t>research</w:t>
      </w:r>
      <w:proofErr w:type="gramEnd"/>
      <w:r w:rsidR="003E7110" w:rsidRPr="00BD5004">
        <w:rPr>
          <w:rFonts w:ascii="Arial" w:hAnsi="Arial" w:cs="Arial"/>
        </w:rPr>
        <w:t xml:space="preserve"> and analyse the implications of case law, legislation and regulatory matters and provide reports as appropriate.  This will include supporting senior officers with research and reasoned advice.</w:t>
      </w:r>
    </w:p>
    <w:p w14:paraId="142D503C" w14:textId="4B89F525" w:rsidR="003E7110" w:rsidRPr="00BD5004" w:rsidRDefault="00D81B9F" w:rsidP="003E7110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E7110" w:rsidRPr="00BD5004">
        <w:rPr>
          <w:rFonts w:ascii="Arial" w:hAnsi="Arial" w:cs="Arial"/>
        </w:rPr>
        <w:t xml:space="preserve">. Ensure adherence to LOD and </w:t>
      </w:r>
      <w:proofErr w:type="spellStart"/>
      <w:r w:rsidR="003E7110" w:rsidRPr="00BD5004">
        <w:rPr>
          <w:rFonts w:ascii="Arial" w:hAnsi="Arial" w:cs="Arial"/>
        </w:rPr>
        <w:t>SoJ</w:t>
      </w:r>
      <w:proofErr w:type="spellEnd"/>
      <w:r w:rsidR="003E7110" w:rsidRPr="00BD5004">
        <w:rPr>
          <w:rFonts w:ascii="Arial" w:hAnsi="Arial" w:cs="Arial"/>
        </w:rPr>
        <w:t xml:space="preserve"> administrative procedures and policies including time recording, working within delegated </w:t>
      </w:r>
      <w:proofErr w:type="gramStart"/>
      <w:r w:rsidR="003E7110" w:rsidRPr="00BD5004">
        <w:rPr>
          <w:rFonts w:ascii="Arial" w:hAnsi="Arial" w:cs="Arial"/>
        </w:rPr>
        <w:t>authorities</w:t>
      </w:r>
      <w:proofErr w:type="gramEnd"/>
      <w:r w:rsidR="003E7110" w:rsidRPr="00BD5004">
        <w:rPr>
          <w:rFonts w:ascii="Arial" w:hAnsi="Arial" w:cs="Arial"/>
        </w:rPr>
        <w:t xml:space="preserve"> and monitoring progress.</w:t>
      </w:r>
    </w:p>
    <w:p w14:paraId="440D3195" w14:textId="22832C79" w:rsidR="003E7110" w:rsidRPr="00BD5004" w:rsidRDefault="00D81B9F" w:rsidP="003E7110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E7110" w:rsidRPr="00BD5004">
        <w:rPr>
          <w:rFonts w:ascii="Arial" w:hAnsi="Arial" w:cs="Arial"/>
        </w:rPr>
        <w:t>. Carry out such other duties as the LOD may reasonably request.</w:t>
      </w:r>
    </w:p>
    <w:p w14:paraId="2AE075D4" w14:textId="77777777" w:rsidR="003E7110" w:rsidRPr="00BD5004" w:rsidRDefault="003E7110" w:rsidP="003E7110">
      <w:pPr>
        <w:rPr>
          <w:rFonts w:ascii="Arial" w:hAnsi="Arial" w:cs="Arial"/>
          <w:b/>
        </w:rPr>
      </w:pPr>
      <w:r w:rsidRPr="00BD5004">
        <w:rPr>
          <w:rFonts w:ascii="Arial" w:hAnsi="Arial" w:cs="Arial"/>
          <w:b/>
          <w:color w:val="333333"/>
        </w:rPr>
        <w:t>Job context / dimensions</w:t>
      </w:r>
    </w:p>
    <w:p w14:paraId="6B3F0104" w14:textId="77777777" w:rsidR="0096563E" w:rsidRPr="00BD5004" w:rsidRDefault="0096563E" w:rsidP="0096563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5004">
        <w:rPr>
          <w:rFonts w:ascii="Arial" w:hAnsi="Arial" w:cs="Arial"/>
          <w:color w:val="333333"/>
        </w:rPr>
        <w:t>This is a busy, established team dealing with a demanding caseload in both</w:t>
      </w:r>
      <w:r w:rsidRPr="00BD5004">
        <w:rPr>
          <w:rFonts w:ascii="Arial" w:hAnsi="Arial" w:cs="Arial"/>
        </w:rPr>
        <w:t xml:space="preserve"> the Magistrates’ and Royal Courts, advice to the police on prosecutions and investigations, fraud and money laundering investigations ordered by the Attorney General and mutual legal assistance to other jurisdictions.</w:t>
      </w:r>
    </w:p>
    <w:p w14:paraId="6A05A809" w14:textId="77777777" w:rsidR="003E7110" w:rsidRPr="00BD5004" w:rsidRDefault="003E7110" w:rsidP="003E7110">
      <w:pPr>
        <w:rPr>
          <w:rFonts w:ascii="Arial" w:hAnsi="Arial" w:cs="Arial"/>
          <w:b/>
          <w:color w:val="333333"/>
        </w:rPr>
      </w:pPr>
    </w:p>
    <w:p w14:paraId="60D1CE0C" w14:textId="77777777" w:rsidR="00D81B9F" w:rsidRDefault="00D81B9F" w:rsidP="003E7110">
      <w:pPr>
        <w:rPr>
          <w:rFonts w:ascii="Arial" w:hAnsi="Arial" w:cs="Arial"/>
          <w:b/>
          <w:color w:val="333333"/>
        </w:rPr>
      </w:pPr>
    </w:p>
    <w:p w14:paraId="226F352A" w14:textId="154DB2D2" w:rsidR="003E7110" w:rsidRPr="00BD5004" w:rsidRDefault="003E7110" w:rsidP="003E7110">
      <w:pPr>
        <w:rPr>
          <w:rFonts w:ascii="Arial" w:hAnsi="Arial" w:cs="Arial"/>
          <w:b/>
          <w:color w:val="333333"/>
        </w:rPr>
      </w:pPr>
      <w:r w:rsidRPr="00BD5004">
        <w:rPr>
          <w:rFonts w:ascii="Arial" w:hAnsi="Arial" w:cs="Arial"/>
          <w:b/>
          <w:color w:val="333333"/>
        </w:rPr>
        <w:t>Qualification requirements</w:t>
      </w:r>
    </w:p>
    <w:p w14:paraId="76868368" w14:textId="43BAA651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>Professional legal qualification required</w:t>
      </w:r>
      <w:r w:rsidR="4F9E1CED" w:rsidRPr="00BD5004">
        <w:rPr>
          <w:rFonts w:ascii="Arial" w:hAnsi="Arial" w:cs="Arial"/>
        </w:rPr>
        <w:t xml:space="preserve"> - minimum 4 years PQE</w:t>
      </w:r>
      <w:r w:rsidR="00D81B9F">
        <w:rPr>
          <w:rFonts w:ascii="Arial" w:hAnsi="Arial" w:cs="Arial"/>
        </w:rPr>
        <w:t xml:space="preserve"> or equivalent </w:t>
      </w:r>
      <w:r w:rsidR="00F9371C">
        <w:rPr>
          <w:rFonts w:ascii="Arial" w:hAnsi="Arial" w:cs="Arial"/>
        </w:rPr>
        <w:t>experience</w:t>
      </w:r>
    </w:p>
    <w:p w14:paraId="3992B97F" w14:textId="77777777" w:rsidR="003E7110" w:rsidRPr="00BD5004" w:rsidRDefault="003E7110" w:rsidP="003E7110">
      <w:pPr>
        <w:rPr>
          <w:rFonts w:ascii="Arial" w:hAnsi="Arial" w:cs="Arial"/>
          <w:b/>
          <w:color w:val="333333"/>
        </w:rPr>
      </w:pPr>
      <w:r w:rsidRPr="00BD5004">
        <w:rPr>
          <w:rFonts w:ascii="Arial" w:hAnsi="Arial" w:cs="Arial"/>
          <w:b/>
          <w:color w:val="333333"/>
        </w:rPr>
        <w:t>Experience requirements</w:t>
      </w:r>
    </w:p>
    <w:p w14:paraId="67084AA8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>The post holder will have:</w:t>
      </w:r>
    </w:p>
    <w:p w14:paraId="0435B927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- experience of preparing and presenting advice on mainly, although not exclusively, low and medium risk cases, with the ability to demonstrate an aptitude for applying legal theory to </w:t>
      </w:r>
      <w:proofErr w:type="gramStart"/>
      <w:r w:rsidRPr="00BD5004">
        <w:rPr>
          <w:rFonts w:ascii="Arial" w:hAnsi="Arial" w:cs="Arial"/>
        </w:rPr>
        <w:t>practice;</w:t>
      </w:r>
      <w:proofErr w:type="gramEnd"/>
      <w:r w:rsidRPr="00BD5004">
        <w:rPr>
          <w:rFonts w:ascii="Arial" w:hAnsi="Arial" w:cs="Arial"/>
        </w:rPr>
        <w:t xml:space="preserve">  </w:t>
      </w:r>
    </w:p>
    <w:p w14:paraId="2B30CE10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- broad professional knowledge, and a broad range of experience, which demonstrates the ability to develop, articulate and defend </w:t>
      </w:r>
      <w:proofErr w:type="gramStart"/>
      <w:r w:rsidRPr="00BD5004">
        <w:rPr>
          <w:rFonts w:ascii="Arial" w:hAnsi="Arial" w:cs="Arial"/>
        </w:rPr>
        <w:t>conclusions;</w:t>
      </w:r>
      <w:proofErr w:type="gramEnd"/>
    </w:p>
    <w:p w14:paraId="4B1658F1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- broad technical competence in more than one specialism of Criminal </w:t>
      </w:r>
      <w:proofErr w:type="gramStart"/>
      <w:r w:rsidRPr="00BD5004">
        <w:rPr>
          <w:rFonts w:ascii="Arial" w:hAnsi="Arial" w:cs="Arial"/>
        </w:rPr>
        <w:t>Law;</w:t>
      </w:r>
      <w:proofErr w:type="gramEnd"/>
    </w:p>
    <w:p w14:paraId="6CDD5CB6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- experience of handling relatively complex areas of law, with the ability to absorb and interpret information quickly and </w:t>
      </w:r>
      <w:proofErr w:type="gramStart"/>
      <w:r w:rsidRPr="00BD5004">
        <w:rPr>
          <w:rFonts w:ascii="Arial" w:hAnsi="Arial" w:cs="Arial"/>
        </w:rPr>
        <w:t>accurately;</w:t>
      </w:r>
      <w:proofErr w:type="gramEnd"/>
    </w:p>
    <w:p w14:paraId="66AD9F09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- experience of acting on own initiative on low and medium risk matters, only referring to others on more complex </w:t>
      </w:r>
      <w:proofErr w:type="gramStart"/>
      <w:r w:rsidRPr="00BD5004">
        <w:rPr>
          <w:rFonts w:ascii="Arial" w:hAnsi="Arial" w:cs="Arial"/>
        </w:rPr>
        <w:t>high risk</w:t>
      </w:r>
      <w:proofErr w:type="gramEnd"/>
      <w:r w:rsidRPr="00BD5004">
        <w:rPr>
          <w:rFonts w:ascii="Arial" w:hAnsi="Arial" w:cs="Arial"/>
        </w:rPr>
        <w:t xml:space="preserve"> cases.</w:t>
      </w:r>
    </w:p>
    <w:p w14:paraId="792D3B29" w14:textId="77777777" w:rsidR="003E7110" w:rsidRPr="00BD5004" w:rsidRDefault="003E7110" w:rsidP="003E7110">
      <w:pPr>
        <w:rPr>
          <w:rFonts w:ascii="Arial" w:hAnsi="Arial" w:cs="Arial"/>
          <w:b/>
          <w:color w:val="333333"/>
        </w:rPr>
      </w:pPr>
      <w:r w:rsidRPr="00BD5004">
        <w:rPr>
          <w:rFonts w:ascii="Arial" w:hAnsi="Arial" w:cs="Arial"/>
          <w:b/>
          <w:color w:val="333333"/>
        </w:rPr>
        <w:t xml:space="preserve">Skills, </w:t>
      </w:r>
      <w:proofErr w:type="gramStart"/>
      <w:r w:rsidRPr="00BD5004">
        <w:rPr>
          <w:rFonts w:ascii="Arial" w:hAnsi="Arial" w:cs="Arial"/>
          <w:b/>
          <w:color w:val="333333"/>
        </w:rPr>
        <w:t>knowledge</w:t>
      </w:r>
      <w:proofErr w:type="gramEnd"/>
      <w:r w:rsidRPr="00BD5004">
        <w:rPr>
          <w:rFonts w:ascii="Arial" w:hAnsi="Arial" w:cs="Arial"/>
          <w:b/>
          <w:color w:val="333333"/>
        </w:rPr>
        <w:t xml:space="preserve"> and competency requirements</w:t>
      </w:r>
    </w:p>
    <w:p w14:paraId="5F1A0F6B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>The post holder will:</w:t>
      </w:r>
    </w:p>
    <w:p w14:paraId="3EC82AC7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- </w:t>
      </w:r>
      <w:proofErr w:type="gramStart"/>
      <w:r w:rsidRPr="00BD5004">
        <w:rPr>
          <w:rFonts w:ascii="Arial" w:hAnsi="Arial" w:cs="Arial"/>
        </w:rPr>
        <w:t>have the ability to</w:t>
      </w:r>
      <w:proofErr w:type="gramEnd"/>
      <w:r w:rsidRPr="00BD5004">
        <w:rPr>
          <w:rFonts w:ascii="Arial" w:hAnsi="Arial" w:cs="Arial"/>
        </w:rPr>
        <w:t xml:space="preserve"> present a point of view convincingly and persuasively through rational argument.</w:t>
      </w:r>
    </w:p>
    <w:p w14:paraId="4E25DEC0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- be able to engage effectively with clients, external counsel and other experts on a regular basis at all levels of </w:t>
      </w:r>
      <w:proofErr w:type="gramStart"/>
      <w:r w:rsidRPr="00BD5004">
        <w:rPr>
          <w:rFonts w:ascii="Arial" w:hAnsi="Arial" w:cs="Arial"/>
        </w:rPr>
        <w:t>seniority;</w:t>
      </w:r>
      <w:proofErr w:type="gramEnd"/>
    </w:p>
    <w:p w14:paraId="4001D0E8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>- have general advocacy and litigation knowledge and experience.</w:t>
      </w:r>
    </w:p>
    <w:p w14:paraId="20D286FD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- have an understanding of how the law works and be able to demonstrate a willingness to stay abreast of current developments in legal practice, Jersey laws and Jersey Court </w:t>
      </w:r>
      <w:proofErr w:type="gramStart"/>
      <w:r w:rsidRPr="00BD5004">
        <w:rPr>
          <w:rFonts w:ascii="Arial" w:hAnsi="Arial" w:cs="Arial"/>
        </w:rPr>
        <w:t>procedures;</w:t>
      </w:r>
      <w:proofErr w:type="gramEnd"/>
    </w:p>
    <w:p w14:paraId="52665E03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- have the ability to interact effectively with colleagues, managers and other relevant stakeholders to maintain an understanding of a wide range of related </w:t>
      </w:r>
      <w:proofErr w:type="gramStart"/>
      <w:r w:rsidRPr="00BD5004">
        <w:rPr>
          <w:rFonts w:ascii="Arial" w:hAnsi="Arial" w:cs="Arial"/>
        </w:rPr>
        <w:t>activities;</w:t>
      </w:r>
      <w:proofErr w:type="gramEnd"/>
    </w:p>
    <w:p w14:paraId="09FCD554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- have the ability to work effectively in a team of lawyers to achieve high levels of professional and technical standards, with the ability to supervise the work and provide support to more junior </w:t>
      </w:r>
      <w:proofErr w:type="gramStart"/>
      <w:r w:rsidRPr="00BD5004">
        <w:rPr>
          <w:rFonts w:ascii="Arial" w:hAnsi="Arial" w:cs="Arial"/>
        </w:rPr>
        <w:t>colleagues;</w:t>
      </w:r>
      <w:proofErr w:type="gramEnd"/>
    </w:p>
    <w:p w14:paraId="3DC3BFA3" w14:textId="77777777" w:rsidR="003E7110" w:rsidRPr="00BD5004" w:rsidRDefault="003E7110" w:rsidP="003E7110">
      <w:pPr>
        <w:rPr>
          <w:rFonts w:ascii="Arial" w:hAnsi="Arial" w:cs="Arial"/>
        </w:rPr>
      </w:pPr>
      <w:r w:rsidRPr="00BD5004">
        <w:rPr>
          <w:rFonts w:ascii="Arial" w:hAnsi="Arial" w:cs="Arial"/>
        </w:rPr>
        <w:t xml:space="preserve">- </w:t>
      </w:r>
      <w:proofErr w:type="gramStart"/>
      <w:r w:rsidRPr="00BD5004">
        <w:rPr>
          <w:rFonts w:ascii="Arial" w:hAnsi="Arial" w:cs="Arial"/>
        </w:rPr>
        <w:t>have the ability to</w:t>
      </w:r>
      <w:proofErr w:type="gramEnd"/>
      <w:r w:rsidRPr="00BD5004">
        <w:rPr>
          <w:rFonts w:ascii="Arial" w:hAnsi="Arial" w:cs="Arial"/>
        </w:rPr>
        <w:t xml:space="preserve"> confidently and effectively to take decisions on low and medium risk cases.</w:t>
      </w:r>
    </w:p>
    <w:sectPr w:rsidR="003E7110" w:rsidRPr="00BD5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10"/>
    <w:rsid w:val="000C3E36"/>
    <w:rsid w:val="000E3B5A"/>
    <w:rsid w:val="00171CA3"/>
    <w:rsid w:val="002F5D32"/>
    <w:rsid w:val="003E7110"/>
    <w:rsid w:val="0043303A"/>
    <w:rsid w:val="004D1FC9"/>
    <w:rsid w:val="00564703"/>
    <w:rsid w:val="00604581"/>
    <w:rsid w:val="00794B57"/>
    <w:rsid w:val="008E3768"/>
    <w:rsid w:val="00925A44"/>
    <w:rsid w:val="0096563E"/>
    <w:rsid w:val="00BD5004"/>
    <w:rsid w:val="00CD1181"/>
    <w:rsid w:val="00D81B9F"/>
    <w:rsid w:val="00F9371C"/>
    <w:rsid w:val="2145CA1C"/>
    <w:rsid w:val="4F9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5E43"/>
  <w15:chartTrackingRefBased/>
  <w15:docId w15:val="{DFDCD0F8-94A0-40C7-84D7-26FF7E5C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Stock</dc:creator>
  <cp:keywords/>
  <dc:description/>
  <cp:lastModifiedBy>Howard Tobias</cp:lastModifiedBy>
  <cp:revision>12</cp:revision>
  <dcterms:created xsi:type="dcterms:W3CDTF">2022-05-10T11:29:00Z</dcterms:created>
  <dcterms:modified xsi:type="dcterms:W3CDTF">2022-05-10T13:22:00Z</dcterms:modified>
</cp:coreProperties>
</file>